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202C" w14:textId="6D9CBBCF" w:rsidR="00103A9E" w:rsidRPr="00B6129C" w:rsidRDefault="00C23F88" w:rsidP="006A6A3D">
      <w:pPr>
        <w:pStyle w:val="Bezodstpw"/>
        <w:jc w:val="right"/>
        <w:rPr>
          <w:rFonts w:ascii="Palatino Linotype" w:hAnsi="Palatino Linotype"/>
          <w:b/>
          <w:spacing w:val="2"/>
        </w:rPr>
      </w:pPr>
      <w:r w:rsidRPr="00B6129C">
        <w:rPr>
          <w:rFonts w:ascii="Palatino Linotype" w:hAnsi="Palatino Linotype"/>
          <w:b/>
          <w:spacing w:val="2"/>
        </w:rPr>
        <w:t>Kraków, styczeń 2019 r.</w:t>
      </w:r>
    </w:p>
    <w:p w14:paraId="648BA39C" w14:textId="5C10854A" w:rsidR="00C23F88" w:rsidRDefault="00C23F88" w:rsidP="00C23F88">
      <w:pPr>
        <w:pStyle w:val="Tekstpodstawowy"/>
        <w:spacing w:line="264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14D980B1" w14:textId="77777777" w:rsidR="00C23F88" w:rsidRDefault="00C23F88" w:rsidP="00C23F88">
      <w:pPr>
        <w:pStyle w:val="Tekstpodstawowy"/>
        <w:spacing w:line="264" w:lineRule="auto"/>
        <w:jc w:val="center"/>
        <w:rPr>
          <w:rFonts w:ascii="Palatino Linotype" w:hAnsi="Palatino Linotype"/>
          <w:b/>
          <w:sz w:val="23"/>
          <w:szCs w:val="23"/>
        </w:rPr>
      </w:pPr>
    </w:p>
    <w:p w14:paraId="7C1E6E9A" w14:textId="3BC736BC" w:rsidR="00C23F88" w:rsidRPr="004631B9" w:rsidRDefault="00C23F88" w:rsidP="00C23F88">
      <w:pPr>
        <w:pStyle w:val="Tekstpodstawowy"/>
        <w:spacing w:line="264" w:lineRule="auto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I</w:t>
      </w:r>
      <w:r w:rsidRPr="004631B9">
        <w:rPr>
          <w:rFonts w:ascii="Palatino Linotype" w:hAnsi="Palatino Linotype"/>
          <w:b/>
          <w:sz w:val="23"/>
          <w:szCs w:val="23"/>
        </w:rPr>
        <w:t xml:space="preserve">  n  f  o  r  m  a  c  j  </w:t>
      </w:r>
      <w:r>
        <w:rPr>
          <w:rFonts w:ascii="Palatino Linotype" w:hAnsi="Palatino Linotype"/>
          <w:b/>
          <w:sz w:val="23"/>
          <w:szCs w:val="23"/>
        </w:rPr>
        <w:t>a</w:t>
      </w:r>
    </w:p>
    <w:p w14:paraId="3686079A" w14:textId="77777777" w:rsidR="00C23F88" w:rsidRPr="004631B9" w:rsidRDefault="00C23F88" w:rsidP="00C23F88">
      <w:pPr>
        <w:pStyle w:val="Tekstpodstawowy"/>
        <w:spacing w:line="264" w:lineRule="auto"/>
        <w:jc w:val="center"/>
        <w:rPr>
          <w:rFonts w:ascii="Palatino Linotype" w:hAnsi="Palatino Linotype"/>
          <w:b/>
          <w:sz w:val="23"/>
          <w:szCs w:val="23"/>
        </w:rPr>
      </w:pPr>
      <w:r w:rsidRPr="004631B9">
        <w:rPr>
          <w:rFonts w:ascii="Palatino Linotype" w:hAnsi="Palatino Linotype"/>
          <w:b/>
          <w:sz w:val="23"/>
          <w:szCs w:val="23"/>
        </w:rPr>
        <w:t xml:space="preserve">z   kontroli   prawidłowości  przekazywania przez przedsiębiorców informacji </w:t>
      </w:r>
      <w:r w:rsidRPr="004631B9">
        <w:rPr>
          <w:rFonts w:ascii="Palatino Linotype" w:hAnsi="Palatino Linotype"/>
          <w:b/>
          <w:sz w:val="23"/>
          <w:szCs w:val="23"/>
        </w:rPr>
        <w:br/>
        <w:t>o cenach towarów i usług.</w:t>
      </w:r>
    </w:p>
    <w:p w14:paraId="2CCE2998" w14:textId="72ADD5C4" w:rsidR="00C23F88" w:rsidRDefault="00C23F88" w:rsidP="00C23F88">
      <w:pPr>
        <w:pStyle w:val="Bezodstpw"/>
        <w:jc w:val="both"/>
        <w:rPr>
          <w:rFonts w:ascii="Palatino Linotype" w:hAnsi="Palatino Linotype"/>
        </w:rPr>
      </w:pPr>
    </w:p>
    <w:p w14:paraId="0E97901F" w14:textId="77777777" w:rsidR="00C23F88" w:rsidRPr="004631B9" w:rsidRDefault="00C23F88" w:rsidP="00C23F88">
      <w:pPr>
        <w:spacing w:line="264" w:lineRule="auto"/>
        <w:ind w:firstLine="851"/>
        <w:jc w:val="both"/>
        <w:rPr>
          <w:rFonts w:ascii="Palatino Linotype" w:hAnsi="Palatino Linotype"/>
          <w:spacing w:val="2"/>
          <w:sz w:val="23"/>
          <w:szCs w:val="23"/>
        </w:rPr>
      </w:pPr>
      <w:r w:rsidRPr="004631B9">
        <w:rPr>
          <w:rFonts w:ascii="Palatino Linotype" w:hAnsi="Palatino Linotype"/>
          <w:spacing w:val="-2"/>
          <w:sz w:val="23"/>
          <w:szCs w:val="23"/>
        </w:rPr>
        <w:t xml:space="preserve">W  2018 roku kontrolami objęto  </w:t>
      </w:r>
      <w:r w:rsidRPr="004631B9">
        <w:rPr>
          <w:rFonts w:ascii="Palatino Linotype" w:hAnsi="Palatino Linotype"/>
          <w:b/>
          <w:spacing w:val="-2"/>
          <w:sz w:val="23"/>
          <w:szCs w:val="23"/>
        </w:rPr>
        <w:t xml:space="preserve">20 </w:t>
      </w:r>
      <w:r w:rsidRPr="004631B9">
        <w:rPr>
          <w:rFonts w:ascii="Palatino Linotype" w:hAnsi="Palatino Linotype"/>
          <w:spacing w:val="-2"/>
          <w:sz w:val="23"/>
          <w:szCs w:val="23"/>
        </w:rPr>
        <w:t xml:space="preserve"> przedsiębiorców, tj.:</w:t>
      </w:r>
    </w:p>
    <w:p w14:paraId="6780AFDB" w14:textId="77777777" w:rsidR="00C23F88" w:rsidRPr="004631B9" w:rsidRDefault="00C23F88" w:rsidP="00C23F88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Palatino Linotype" w:hAnsi="Palatino Linotype"/>
          <w:spacing w:val="2"/>
          <w:sz w:val="23"/>
          <w:szCs w:val="23"/>
        </w:rPr>
      </w:pPr>
      <w:r w:rsidRPr="004631B9">
        <w:rPr>
          <w:rFonts w:ascii="Palatino Linotype" w:hAnsi="Palatino Linotype"/>
          <w:b/>
          <w:spacing w:val="2"/>
          <w:sz w:val="23"/>
          <w:szCs w:val="23"/>
        </w:rPr>
        <w:t>14</w:t>
      </w:r>
      <w:r w:rsidRPr="004631B9">
        <w:rPr>
          <w:rFonts w:ascii="Palatino Linotype" w:hAnsi="Palatino Linotype"/>
          <w:spacing w:val="2"/>
          <w:sz w:val="23"/>
          <w:szCs w:val="23"/>
        </w:rPr>
        <w:t xml:space="preserve"> placówek detalicznych,</w:t>
      </w:r>
    </w:p>
    <w:p w14:paraId="4EE7400C" w14:textId="77777777" w:rsidR="00C23F88" w:rsidRPr="004631B9" w:rsidRDefault="00C23F88" w:rsidP="00C23F88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Palatino Linotype" w:hAnsi="Palatino Linotype"/>
          <w:spacing w:val="2"/>
          <w:sz w:val="23"/>
          <w:szCs w:val="23"/>
        </w:rPr>
      </w:pPr>
      <w:r w:rsidRPr="004631B9">
        <w:rPr>
          <w:rFonts w:ascii="Palatino Linotype" w:hAnsi="Palatino Linotype"/>
          <w:b/>
          <w:spacing w:val="2"/>
          <w:sz w:val="23"/>
          <w:szCs w:val="23"/>
        </w:rPr>
        <w:t>3</w:t>
      </w:r>
      <w:r w:rsidRPr="004631B9">
        <w:rPr>
          <w:rFonts w:ascii="Palatino Linotype" w:hAnsi="Palatino Linotype"/>
          <w:spacing w:val="2"/>
          <w:sz w:val="23"/>
          <w:szCs w:val="23"/>
        </w:rPr>
        <w:t xml:space="preserve">  zakłady  prowadzące  działalność usługową  (lodowisko, salon kosmetyczny, pral</w:t>
      </w:r>
      <w:r>
        <w:rPr>
          <w:rFonts w:ascii="Palatino Linotype" w:hAnsi="Palatino Linotype"/>
          <w:spacing w:val="2"/>
          <w:sz w:val="23"/>
          <w:szCs w:val="23"/>
        </w:rPr>
        <w:softHyphen/>
      </w:r>
      <w:r w:rsidRPr="004631B9">
        <w:rPr>
          <w:rFonts w:ascii="Palatino Linotype" w:hAnsi="Palatino Linotype"/>
          <w:spacing w:val="2"/>
          <w:sz w:val="23"/>
          <w:szCs w:val="23"/>
        </w:rPr>
        <w:t>nia),</w:t>
      </w:r>
    </w:p>
    <w:p w14:paraId="1890DDE2" w14:textId="77777777" w:rsidR="00C23F88" w:rsidRPr="004631B9" w:rsidRDefault="00C23F88" w:rsidP="00C23F88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pacing w:val="2"/>
          <w:sz w:val="23"/>
          <w:szCs w:val="23"/>
        </w:rPr>
      </w:pPr>
      <w:r w:rsidRPr="004631B9">
        <w:rPr>
          <w:rFonts w:ascii="Palatino Linotype" w:hAnsi="Palatino Linotype"/>
          <w:b/>
          <w:spacing w:val="2"/>
          <w:sz w:val="23"/>
          <w:szCs w:val="23"/>
        </w:rPr>
        <w:t>3</w:t>
      </w:r>
      <w:r w:rsidRPr="004631B9">
        <w:rPr>
          <w:rFonts w:ascii="Palatino Linotype" w:hAnsi="Palatino Linotype"/>
          <w:spacing w:val="2"/>
          <w:sz w:val="23"/>
          <w:szCs w:val="23"/>
        </w:rPr>
        <w:t xml:space="preserve"> placówki, w których przedsiębiorcy prowadzą wypożyczalnie letniego sprzętu spor</w:t>
      </w:r>
      <w:r>
        <w:rPr>
          <w:rFonts w:ascii="Palatino Linotype" w:hAnsi="Palatino Linotype"/>
          <w:spacing w:val="2"/>
          <w:sz w:val="23"/>
          <w:szCs w:val="23"/>
        </w:rPr>
        <w:softHyphen/>
      </w:r>
      <w:r w:rsidRPr="004631B9">
        <w:rPr>
          <w:rFonts w:ascii="Palatino Linotype" w:hAnsi="Palatino Linotype"/>
          <w:spacing w:val="2"/>
          <w:sz w:val="23"/>
          <w:szCs w:val="23"/>
        </w:rPr>
        <w:t>towego (2 – rowerów, 1 – kąpielisko).</w:t>
      </w:r>
    </w:p>
    <w:p w14:paraId="089CF28F" w14:textId="77777777" w:rsidR="00C23F88" w:rsidRPr="004631B9" w:rsidRDefault="00C23F88" w:rsidP="00C23F88">
      <w:pPr>
        <w:spacing w:line="264" w:lineRule="auto"/>
        <w:ind w:firstLine="851"/>
        <w:jc w:val="both"/>
        <w:rPr>
          <w:rFonts w:ascii="Palatino Linotype" w:hAnsi="Palatino Linotype"/>
          <w:spacing w:val="2"/>
          <w:sz w:val="23"/>
          <w:szCs w:val="23"/>
        </w:rPr>
      </w:pPr>
    </w:p>
    <w:p w14:paraId="0812080F" w14:textId="77777777" w:rsidR="00C23F88" w:rsidRPr="004631B9" w:rsidRDefault="00C23F88" w:rsidP="00C23F88">
      <w:pPr>
        <w:pStyle w:val="Tekstpodstawowy"/>
        <w:spacing w:line="264" w:lineRule="auto"/>
        <w:ind w:firstLine="851"/>
        <w:rPr>
          <w:rFonts w:ascii="Palatino Linotype" w:hAnsi="Palatino Linotype"/>
          <w:spacing w:val="0"/>
          <w:sz w:val="23"/>
          <w:szCs w:val="23"/>
        </w:rPr>
      </w:pPr>
      <w:r w:rsidRPr="004631B9">
        <w:rPr>
          <w:rFonts w:ascii="Palatino Linotype" w:hAnsi="Palatino Linotype"/>
          <w:spacing w:val="0"/>
          <w:sz w:val="23"/>
          <w:szCs w:val="23"/>
        </w:rPr>
        <w:t>Ogółem  sprawdzono</w:t>
      </w:r>
      <w:r w:rsidRPr="004631B9">
        <w:rPr>
          <w:rFonts w:ascii="Palatino Linotype" w:hAnsi="Palatino Linotype"/>
          <w:b/>
          <w:spacing w:val="0"/>
          <w:sz w:val="23"/>
          <w:szCs w:val="23"/>
        </w:rPr>
        <w:t xml:space="preserve"> 1.071 partii </w:t>
      </w:r>
      <w:r w:rsidRPr="004631B9">
        <w:rPr>
          <w:rFonts w:ascii="Palatino Linotype" w:hAnsi="Palatino Linotype"/>
          <w:spacing w:val="0"/>
          <w:sz w:val="23"/>
          <w:szCs w:val="23"/>
        </w:rPr>
        <w:t>towarów.</w:t>
      </w:r>
    </w:p>
    <w:p w14:paraId="36CBCC17" w14:textId="31F1ECF6" w:rsidR="00C23F88" w:rsidRPr="004631B9" w:rsidRDefault="00C23F88" w:rsidP="00C23F88">
      <w:pPr>
        <w:pStyle w:val="Tekstpodstawowy"/>
        <w:spacing w:line="264" w:lineRule="auto"/>
        <w:rPr>
          <w:rFonts w:ascii="Palatino Linotype" w:hAnsi="Palatino Linotype"/>
          <w:spacing w:val="0"/>
          <w:sz w:val="23"/>
          <w:szCs w:val="23"/>
        </w:rPr>
      </w:pPr>
      <w:r w:rsidRPr="004631B9">
        <w:rPr>
          <w:rFonts w:ascii="Palatino Linotype" w:hAnsi="Palatino Linotype"/>
          <w:spacing w:val="0"/>
          <w:sz w:val="23"/>
          <w:szCs w:val="23"/>
        </w:rPr>
        <w:t xml:space="preserve">Kwestionowano  prawidłowość oznaczenia cenami  </w:t>
      </w:r>
      <w:r w:rsidRPr="004631B9">
        <w:rPr>
          <w:rFonts w:ascii="Palatino Linotype" w:hAnsi="Palatino Linotype"/>
          <w:b/>
          <w:spacing w:val="0"/>
          <w:sz w:val="23"/>
          <w:szCs w:val="23"/>
        </w:rPr>
        <w:t>412 partii</w:t>
      </w:r>
      <w:r w:rsidRPr="004631B9">
        <w:rPr>
          <w:rFonts w:ascii="Palatino Linotype" w:hAnsi="Palatino Linotype"/>
          <w:spacing w:val="0"/>
          <w:sz w:val="23"/>
          <w:szCs w:val="23"/>
        </w:rPr>
        <w:t xml:space="preserve">,  co stanowi  </w:t>
      </w:r>
      <w:r w:rsidRPr="004631B9">
        <w:rPr>
          <w:rFonts w:ascii="Palatino Linotype" w:hAnsi="Palatino Linotype"/>
          <w:b/>
          <w:spacing w:val="0"/>
          <w:sz w:val="23"/>
          <w:szCs w:val="23"/>
        </w:rPr>
        <w:t>38,5 proc</w:t>
      </w:r>
      <w:r w:rsidRPr="004631B9">
        <w:rPr>
          <w:rFonts w:ascii="Palatino Linotype" w:hAnsi="Palatino Linotype"/>
          <w:spacing w:val="0"/>
          <w:sz w:val="23"/>
          <w:szCs w:val="23"/>
        </w:rPr>
        <w:t>. bada</w:t>
      </w:r>
      <w:r>
        <w:rPr>
          <w:rFonts w:ascii="Palatino Linotype" w:hAnsi="Palatino Linotype"/>
          <w:spacing w:val="0"/>
          <w:sz w:val="23"/>
          <w:szCs w:val="23"/>
        </w:rPr>
        <w:softHyphen/>
      </w:r>
      <w:r w:rsidRPr="004631B9">
        <w:rPr>
          <w:rFonts w:ascii="Palatino Linotype" w:hAnsi="Palatino Linotype"/>
          <w:spacing w:val="0"/>
          <w:sz w:val="23"/>
          <w:szCs w:val="23"/>
        </w:rPr>
        <w:t>nych, a do sposobu określenia cen usług w cenniku uwagi wniesiono podczas</w:t>
      </w:r>
      <w:r>
        <w:rPr>
          <w:rFonts w:ascii="Palatino Linotype" w:hAnsi="Palatino Linotype"/>
          <w:spacing w:val="0"/>
          <w:sz w:val="23"/>
          <w:szCs w:val="23"/>
        </w:rPr>
        <w:br/>
      </w:r>
      <w:r w:rsidRPr="004631B9">
        <w:rPr>
          <w:rFonts w:ascii="Palatino Linotype" w:hAnsi="Palatino Linotype"/>
          <w:spacing w:val="0"/>
          <w:sz w:val="23"/>
          <w:szCs w:val="23"/>
        </w:rPr>
        <w:t xml:space="preserve">1 kontroli dla </w:t>
      </w:r>
      <w:r w:rsidRPr="004631B9">
        <w:rPr>
          <w:rFonts w:ascii="Palatino Linotype" w:hAnsi="Palatino Linotype"/>
          <w:b/>
          <w:spacing w:val="0"/>
          <w:sz w:val="23"/>
          <w:szCs w:val="23"/>
        </w:rPr>
        <w:t xml:space="preserve">38 rodzajów usług. </w:t>
      </w:r>
    </w:p>
    <w:p w14:paraId="43616160" w14:textId="77777777" w:rsidR="00C23F88" w:rsidRPr="004631B9" w:rsidRDefault="00C23F88" w:rsidP="00C23F88">
      <w:pPr>
        <w:pStyle w:val="Tekstpodstawowy"/>
        <w:spacing w:line="120" w:lineRule="auto"/>
        <w:ind w:firstLine="851"/>
        <w:rPr>
          <w:rFonts w:ascii="Palatino Linotype" w:hAnsi="Palatino Linotype"/>
          <w:b/>
          <w:sz w:val="23"/>
          <w:szCs w:val="23"/>
        </w:rPr>
      </w:pPr>
      <w:r w:rsidRPr="004631B9">
        <w:rPr>
          <w:rFonts w:ascii="Palatino Linotype" w:hAnsi="Palatino Linotype"/>
          <w:spacing w:val="0"/>
          <w:sz w:val="23"/>
          <w:szCs w:val="23"/>
        </w:rPr>
        <w:t xml:space="preserve"> </w:t>
      </w:r>
    </w:p>
    <w:p w14:paraId="5DC05889" w14:textId="77777777" w:rsidR="00C23F88" w:rsidRDefault="00C23F88" w:rsidP="00C23F88">
      <w:pPr>
        <w:spacing w:line="264" w:lineRule="auto"/>
        <w:jc w:val="center"/>
        <w:rPr>
          <w:rFonts w:ascii="Palatino Linotype" w:hAnsi="Palatino Linotype"/>
          <w:b/>
          <w:spacing w:val="2"/>
          <w:sz w:val="23"/>
          <w:szCs w:val="23"/>
        </w:rPr>
      </w:pPr>
    </w:p>
    <w:p w14:paraId="09E1839C" w14:textId="58E17E8A" w:rsidR="00C23F88" w:rsidRPr="004631B9" w:rsidRDefault="00C23F88" w:rsidP="00C23F88">
      <w:pPr>
        <w:spacing w:line="264" w:lineRule="auto"/>
        <w:jc w:val="center"/>
        <w:rPr>
          <w:rFonts w:ascii="Palatino Linotype" w:hAnsi="Palatino Linotype"/>
          <w:b/>
          <w:spacing w:val="2"/>
          <w:sz w:val="23"/>
          <w:szCs w:val="23"/>
        </w:rPr>
      </w:pPr>
      <w:r w:rsidRPr="004631B9">
        <w:rPr>
          <w:rFonts w:ascii="Palatino Linotype" w:hAnsi="Palatino Linotype"/>
          <w:b/>
          <w:spacing w:val="2"/>
          <w:sz w:val="23"/>
          <w:szCs w:val="23"/>
        </w:rPr>
        <w:t>USTALENIA  KONTROLI</w:t>
      </w:r>
    </w:p>
    <w:p w14:paraId="4D90D220" w14:textId="77777777" w:rsidR="00C23F88" w:rsidRPr="004631B9" w:rsidRDefault="00C23F88" w:rsidP="00C23F88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Palatino Linotype" w:hAnsi="Palatino Linotype"/>
          <w:sz w:val="23"/>
          <w:szCs w:val="23"/>
        </w:rPr>
      </w:pPr>
      <w:r w:rsidRPr="004631B9">
        <w:rPr>
          <w:rFonts w:ascii="Palatino Linotype" w:hAnsi="Palatino Linotype"/>
          <w:sz w:val="23"/>
          <w:szCs w:val="23"/>
        </w:rPr>
        <w:t>Kontrolując, czy</w:t>
      </w:r>
      <w:r w:rsidRPr="004631B9">
        <w:rPr>
          <w:rFonts w:ascii="Palatino Linotype" w:hAnsi="Palatino Linotype"/>
          <w:b/>
          <w:sz w:val="23"/>
          <w:szCs w:val="23"/>
        </w:rPr>
        <w:t xml:space="preserve"> </w:t>
      </w:r>
      <w:r w:rsidRPr="004631B9">
        <w:rPr>
          <w:rFonts w:ascii="Palatino Linotype" w:hAnsi="Palatino Linotype"/>
          <w:sz w:val="23"/>
          <w:szCs w:val="23"/>
        </w:rPr>
        <w:t>w miejscu sprzedaży detalicznej lub w miejscu świadczenia usług zostały uwidocznione ceny w sposób jednoznaczny, niebudzący wątpliwości  oraz umożliwiający porównanie cen, stwierdzono, że:</w:t>
      </w:r>
    </w:p>
    <w:p w14:paraId="47D9EEF0" w14:textId="77777777" w:rsidR="00C23F88" w:rsidRPr="004631B9" w:rsidRDefault="00C23F88" w:rsidP="00C23F88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567" w:hanging="283"/>
        <w:rPr>
          <w:rFonts w:ascii="Palatino Linotype" w:hAnsi="Palatino Linotype"/>
          <w:sz w:val="23"/>
          <w:szCs w:val="23"/>
        </w:rPr>
      </w:pPr>
      <w:r w:rsidRPr="004631B9">
        <w:rPr>
          <w:rFonts w:ascii="Palatino Linotype" w:hAnsi="Palatino Linotype"/>
          <w:sz w:val="23"/>
          <w:szCs w:val="23"/>
        </w:rPr>
        <w:t>dla 50 partii towarów nie uwidoczniono cen w ogóle – 1 kontrola,</w:t>
      </w:r>
    </w:p>
    <w:p w14:paraId="0EB05AD0" w14:textId="77777777" w:rsidR="00C23F88" w:rsidRPr="004631B9" w:rsidRDefault="00C23F88" w:rsidP="00C23F88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567" w:hanging="283"/>
        <w:jc w:val="both"/>
        <w:rPr>
          <w:rFonts w:ascii="Palatino Linotype" w:hAnsi="Palatino Linotype"/>
          <w:sz w:val="23"/>
          <w:szCs w:val="23"/>
        </w:rPr>
      </w:pPr>
      <w:r w:rsidRPr="004631B9">
        <w:rPr>
          <w:rFonts w:ascii="Palatino Linotype" w:hAnsi="Palatino Linotype"/>
          <w:sz w:val="23"/>
          <w:szCs w:val="23"/>
        </w:rPr>
        <w:t>nie podano cen jednostkowych dla 389 partii objętych takim obowiązkiem oferowa</w:t>
      </w:r>
      <w:r>
        <w:rPr>
          <w:rFonts w:ascii="Palatino Linotype" w:hAnsi="Palatino Linotype"/>
          <w:sz w:val="23"/>
          <w:szCs w:val="23"/>
        </w:rPr>
        <w:softHyphen/>
      </w:r>
      <w:r w:rsidRPr="004631B9">
        <w:rPr>
          <w:rFonts w:ascii="Palatino Linotype" w:hAnsi="Palatino Linotype"/>
          <w:sz w:val="23"/>
          <w:szCs w:val="23"/>
        </w:rPr>
        <w:t>nych do sprzedaży – 10 placówek,</w:t>
      </w:r>
    </w:p>
    <w:p w14:paraId="1E988713" w14:textId="3E88B151" w:rsidR="00C23F88" w:rsidRPr="004631B9" w:rsidRDefault="00C23F88" w:rsidP="00C23F88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567" w:hanging="283"/>
        <w:jc w:val="both"/>
        <w:rPr>
          <w:rFonts w:ascii="Palatino Linotype" w:hAnsi="Palatino Linotype"/>
          <w:i/>
          <w:sz w:val="23"/>
          <w:szCs w:val="23"/>
        </w:rPr>
      </w:pPr>
      <w:r w:rsidRPr="004631B9">
        <w:rPr>
          <w:rFonts w:ascii="Palatino Linotype" w:hAnsi="Palatino Linotype"/>
          <w:sz w:val="23"/>
          <w:szCs w:val="23"/>
        </w:rPr>
        <w:t>w 1 zakładzie usługowym (</w:t>
      </w:r>
      <w:r>
        <w:rPr>
          <w:rFonts w:ascii="Palatino Linotype" w:hAnsi="Palatino Linotype"/>
          <w:sz w:val="23"/>
          <w:szCs w:val="23"/>
        </w:rPr>
        <w:t>pralnia</w:t>
      </w:r>
      <w:r w:rsidRPr="004631B9">
        <w:rPr>
          <w:rFonts w:ascii="Palatino Linotype" w:hAnsi="Palatino Linotype"/>
          <w:sz w:val="23"/>
          <w:szCs w:val="23"/>
        </w:rPr>
        <w:t xml:space="preserve">) dla 38 rodzajów usług określono ceny usług </w:t>
      </w:r>
      <w:r w:rsidRPr="004631B9">
        <w:rPr>
          <w:rFonts w:ascii="Palatino Linotype" w:hAnsi="Palatino Linotype"/>
          <w:sz w:val="23"/>
          <w:szCs w:val="23"/>
        </w:rPr>
        <w:br/>
        <w:t xml:space="preserve">w sposób niejednoznaczny, tj. w przedziałach cenowych </w:t>
      </w:r>
      <w:r w:rsidRPr="004631B9">
        <w:rPr>
          <w:rFonts w:ascii="Palatino Linotype" w:hAnsi="Palatino Linotype"/>
          <w:i/>
          <w:sz w:val="23"/>
          <w:szCs w:val="23"/>
        </w:rPr>
        <w:t>„od-do”, ”od”</w:t>
      </w:r>
      <w:r w:rsidRPr="004631B9">
        <w:rPr>
          <w:rFonts w:ascii="Palatino Linotype" w:hAnsi="Palatino Linotype"/>
          <w:iCs/>
          <w:sz w:val="23"/>
          <w:szCs w:val="23"/>
        </w:rPr>
        <w:t xml:space="preserve"> lub </w:t>
      </w:r>
      <w:r w:rsidRPr="004631B9">
        <w:rPr>
          <w:rFonts w:ascii="Palatino Linotype" w:hAnsi="Palatino Linotype"/>
          <w:i/>
          <w:sz w:val="23"/>
          <w:szCs w:val="23"/>
        </w:rPr>
        <w:t>„70%, 50%  ceny usługi”, „+20%”, „+50%”</w:t>
      </w:r>
      <w:r w:rsidRPr="004631B9">
        <w:rPr>
          <w:rFonts w:ascii="Palatino Linotype" w:hAnsi="Palatino Linotype"/>
          <w:iCs/>
          <w:sz w:val="23"/>
          <w:szCs w:val="23"/>
        </w:rPr>
        <w:t>,</w:t>
      </w:r>
    </w:p>
    <w:p w14:paraId="5C82AF81" w14:textId="77777777" w:rsidR="00C23F88" w:rsidRPr="004631B9" w:rsidRDefault="00C23F88" w:rsidP="00C23F88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567" w:hanging="283"/>
        <w:jc w:val="both"/>
        <w:rPr>
          <w:rFonts w:ascii="Palatino Linotype" w:hAnsi="Palatino Linotype"/>
          <w:sz w:val="23"/>
          <w:szCs w:val="23"/>
        </w:rPr>
      </w:pPr>
      <w:r w:rsidRPr="004631B9">
        <w:rPr>
          <w:rFonts w:ascii="Palatino Linotype" w:hAnsi="Palatino Linotype"/>
          <w:sz w:val="23"/>
          <w:szCs w:val="23"/>
        </w:rPr>
        <w:t xml:space="preserve">nie </w:t>
      </w:r>
      <w:r>
        <w:rPr>
          <w:rFonts w:ascii="Palatino Linotype" w:hAnsi="Palatino Linotype"/>
          <w:sz w:val="23"/>
          <w:szCs w:val="23"/>
        </w:rPr>
        <w:t xml:space="preserve">kwestionowano </w:t>
      </w:r>
      <w:r w:rsidRPr="004631B9">
        <w:rPr>
          <w:rFonts w:ascii="Palatino Linotype" w:hAnsi="Palatino Linotype"/>
          <w:sz w:val="23"/>
          <w:szCs w:val="23"/>
        </w:rPr>
        <w:t>prawidłowości wyliczenia ceny jednostkowej dla towarów obję</w:t>
      </w:r>
      <w:r>
        <w:rPr>
          <w:rFonts w:ascii="Palatino Linotype" w:hAnsi="Palatino Linotype"/>
          <w:sz w:val="23"/>
          <w:szCs w:val="23"/>
        </w:rPr>
        <w:softHyphen/>
      </w:r>
      <w:r w:rsidRPr="004631B9">
        <w:rPr>
          <w:rFonts w:ascii="Palatino Linotype" w:hAnsi="Palatino Linotype"/>
          <w:sz w:val="23"/>
          <w:szCs w:val="23"/>
        </w:rPr>
        <w:t xml:space="preserve">tych takim obowiązkiem. </w:t>
      </w:r>
    </w:p>
    <w:p w14:paraId="1C93CC45" w14:textId="77777777" w:rsidR="00C23F88" w:rsidRDefault="00C23F88" w:rsidP="00C23F88">
      <w:pPr>
        <w:tabs>
          <w:tab w:val="left" w:pos="284"/>
        </w:tabs>
        <w:spacing w:line="264" w:lineRule="auto"/>
        <w:ind w:left="284"/>
        <w:jc w:val="both"/>
        <w:rPr>
          <w:rFonts w:ascii="Palatino Linotype" w:hAnsi="Palatino Linotype"/>
          <w:sz w:val="23"/>
          <w:szCs w:val="23"/>
        </w:rPr>
      </w:pPr>
      <w:r w:rsidRPr="004631B9">
        <w:rPr>
          <w:rFonts w:ascii="Palatino Linotype" w:hAnsi="Palatino Linotype"/>
          <w:sz w:val="23"/>
          <w:szCs w:val="23"/>
        </w:rPr>
        <w:t xml:space="preserve">Najczęściej przedsiębiorcy tłumaczyli przyczyny  </w:t>
      </w:r>
      <w:r>
        <w:rPr>
          <w:rFonts w:ascii="Palatino Linotype" w:hAnsi="Palatino Linotype"/>
          <w:sz w:val="23"/>
          <w:szCs w:val="23"/>
        </w:rPr>
        <w:t>braku  oznaczeń  cenami  i  cenami  jed</w:t>
      </w:r>
      <w:r>
        <w:rPr>
          <w:rFonts w:ascii="Palatino Linotype" w:hAnsi="Palatino Linotype"/>
          <w:sz w:val="23"/>
          <w:szCs w:val="23"/>
        </w:rPr>
        <w:softHyphen/>
        <w:t>nostkowymi  nieznajomością  przepisów.</w:t>
      </w:r>
    </w:p>
    <w:p w14:paraId="6D1035D3" w14:textId="77777777" w:rsidR="00C23F88" w:rsidRPr="004631B9" w:rsidRDefault="00C23F88" w:rsidP="00C23F88">
      <w:pPr>
        <w:suppressAutoHyphens/>
        <w:spacing w:line="264" w:lineRule="auto"/>
        <w:ind w:left="284" w:firstLine="785"/>
        <w:jc w:val="both"/>
        <w:rPr>
          <w:rFonts w:ascii="Palatino Linotype" w:hAnsi="Palatino Linotype"/>
          <w:sz w:val="23"/>
          <w:szCs w:val="23"/>
        </w:rPr>
      </w:pPr>
      <w:r w:rsidRPr="004631B9">
        <w:rPr>
          <w:rFonts w:ascii="Palatino Linotype" w:hAnsi="Palatino Linotype" w:cs="Palatino Linotype"/>
          <w:sz w:val="23"/>
          <w:szCs w:val="23"/>
          <w:lang w:eastAsia="zh-CN"/>
        </w:rPr>
        <w:t xml:space="preserve">Ustalenia kontroli dotyczące nieprzestrzegania wymagań ustawy z dnia </w:t>
      </w:r>
      <w:r w:rsidRPr="004631B9">
        <w:rPr>
          <w:rFonts w:ascii="Palatino Linotype" w:hAnsi="Palatino Linotype" w:cs="Palatino Linotype"/>
          <w:sz w:val="23"/>
          <w:szCs w:val="23"/>
          <w:lang w:eastAsia="zh-CN"/>
        </w:rPr>
        <w:br/>
        <w:t xml:space="preserve">9 maja 2014 r. </w:t>
      </w:r>
      <w:r w:rsidRPr="004631B9">
        <w:rPr>
          <w:rFonts w:ascii="Palatino Linotype" w:hAnsi="Palatino Linotype"/>
          <w:i/>
          <w:sz w:val="23"/>
          <w:szCs w:val="23"/>
        </w:rPr>
        <w:t>o informowaniu o cenach towarów i usług</w:t>
      </w:r>
      <w:r w:rsidRPr="004631B9">
        <w:rPr>
          <w:rFonts w:ascii="Palatino Linotype" w:hAnsi="Palatino Linotype"/>
          <w:sz w:val="23"/>
          <w:szCs w:val="23"/>
        </w:rPr>
        <w:t xml:space="preserve"> (Dz. U. z 2017 r., poz. 1830 z późn. zm.) dały  podstawę do wydania 10 decyzji administracyjnych z art. 6 ust. 1 tej ustawy, nakładających na przedsiębiorców karę w łącznej kwocie 7.300 zł.</w:t>
      </w:r>
    </w:p>
    <w:p w14:paraId="21EDD9CA" w14:textId="1B206BAE" w:rsidR="00C23F88" w:rsidRPr="004631B9" w:rsidRDefault="00C23F88" w:rsidP="00C23F88">
      <w:pPr>
        <w:suppressAutoHyphens/>
        <w:spacing w:line="264" w:lineRule="auto"/>
        <w:ind w:left="284"/>
        <w:jc w:val="both"/>
        <w:rPr>
          <w:rFonts w:ascii="Palatino Linotype" w:hAnsi="Palatino Linotype" w:cs="Palatino Linotype"/>
          <w:sz w:val="23"/>
          <w:szCs w:val="23"/>
          <w:lang w:eastAsia="zh-CN"/>
        </w:rPr>
      </w:pPr>
      <w:r w:rsidRPr="004631B9">
        <w:rPr>
          <w:rFonts w:ascii="Palatino Linotype" w:hAnsi="Palatino Linotype" w:cs="Palatino Linotype"/>
          <w:sz w:val="23"/>
          <w:szCs w:val="23"/>
          <w:lang w:eastAsia="zh-CN"/>
        </w:rPr>
        <w:t>W 1 przypadku zostało wszczęte post</w:t>
      </w:r>
      <w:r w:rsidR="00B6129C">
        <w:rPr>
          <w:rFonts w:ascii="Palatino Linotype" w:hAnsi="Palatino Linotype" w:cs="Palatino Linotype"/>
          <w:sz w:val="23"/>
          <w:szCs w:val="23"/>
          <w:lang w:eastAsia="zh-CN"/>
        </w:rPr>
        <w:t>ę</w:t>
      </w:r>
      <w:r w:rsidRPr="004631B9">
        <w:rPr>
          <w:rFonts w:ascii="Palatino Linotype" w:hAnsi="Palatino Linotype" w:cs="Palatino Linotype"/>
          <w:sz w:val="23"/>
          <w:szCs w:val="23"/>
          <w:lang w:eastAsia="zh-CN"/>
        </w:rPr>
        <w:t>powanie administracyjne – sprawa w toku.</w:t>
      </w:r>
    </w:p>
    <w:p w14:paraId="3CC8D0DB" w14:textId="77777777" w:rsidR="00C23F88" w:rsidRPr="004631B9" w:rsidRDefault="00C23F88" w:rsidP="00C23F88">
      <w:pPr>
        <w:suppressAutoHyphens/>
        <w:spacing w:line="264" w:lineRule="auto"/>
        <w:ind w:left="284" w:firstLine="851"/>
        <w:jc w:val="both"/>
        <w:rPr>
          <w:rFonts w:ascii="Palatino Linotype" w:hAnsi="Palatino Linotype" w:cs="Palatino Linotype"/>
          <w:spacing w:val="-2"/>
          <w:sz w:val="23"/>
          <w:szCs w:val="23"/>
          <w:lang w:eastAsia="zh-CN"/>
        </w:rPr>
      </w:pPr>
      <w:r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lastRenderedPageBreak/>
        <w:t>Do  kontrolowanych  przedsiębiorców</w:t>
      </w:r>
      <w:r w:rsidRPr="004631B9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 xml:space="preserve"> skierowano 7 wystąpień pokontrolnych, wskutek czego stwierdzone nieprawidłowości zostały uzupełnione. </w:t>
      </w:r>
    </w:p>
    <w:p w14:paraId="7F013D6B" w14:textId="45CFBB91" w:rsidR="00C23F88" w:rsidRPr="004631B9" w:rsidRDefault="00C23F88" w:rsidP="00C23F88">
      <w:pPr>
        <w:suppressAutoHyphens/>
        <w:spacing w:line="264" w:lineRule="auto"/>
        <w:ind w:left="284"/>
        <w:jc w:val="both"/>
        <w:rPr>
          <w:rFonts w:ascii="Palatino Linotype" w:hAnsi="Palatino Linotype" w:cs="Palatino Linotype"/>
          <w:spacing w:val="-2"/>
          <w:sz w:val="23"/>
          <w:szCs w:val="23"/>
          <w:lang w:eastAsia="zh-CN"/>
        </w:rPr>
      </w:pPr>
      <w:r w:rsidRPr="004631B9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>Ponadto</w:t>
      </w:r>
      <w:r w:rsidR="00B6129C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>,</w:t>
      </w:r>
      <w:r w:rsidRPr="004631B9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 xml:space="preserve"> </w:t>
      </w:r>
      <w:r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 xml:space="preserve">w </w:t>
      </w:r>
      <w:r w:rsidRPr="004631B9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 xml:space="preserve">4 </w:t>
      </w:r>
      <w:r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>przypadkach</w:t>
      </w:r>
      <w:r w:rsidRPr="004631B9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 xml:space="preserve"> brakujące ceny jednostkowe </w:t>
      </w:r>
      <w:r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 xml:space="preserve">uwidoczniono </w:t>
      </w:r>
      <w:r w:rsidRPr="004631B9">
        <w:rPr>
          <w:rFonts w:ascii="Palatino Linotype" w:hAnsi="Palatino Linotype" w:cs="Palatino Linotype"/>
          <w:spacing w:val="-2"/>
          <w:sz w:val="23"/>
          <w:szCs w:val="23"/>
          <w:lang w:eastAsia="zh-CN"/>
        </w:rPr>
        <w:t>w trakcie trwania kontroli.</w:t>
      </w:r>
    </w:p>
    <w:p w14:paraId="6D9E263B" w14:textId="77777777" w:rsidR="00C23F88" w:rsidRPr="004631B9" w:rsidRDefault="00C23F88" w:rsidP="00C23F88">
      <w:pPr>
        <w:suppressAutoHyphens/>
        <w:spacing w:line="120" w:lineRule="auto"/>
        <w:ind w:left="68"/>
        <w:jc w:val="center"/>
        <w:rPr>
          <w:rFonts w:ascii="Palatino Linotype" w:hAnsi="Palatino Linotype" w:cs="Palatino Linotype"/>
          <w:b/>
          <w:sz w:val="23"/>
          <w:szCs w:val="23"/>
          <w:lang w:eastAsia="zh-CN"/>
        </w:rPr>
      </w:pPr>
    </w:p>
    <w:p w14:paraId="672DA915" w14:textId="77777777" w:rsidR="00C23F88" w:rsidRPr="004631B9" w:rsidRDefault="00C23F88" w:rsidP="00C23F88">
      <w:pPr>
        <w:tabs>
          <w:tab w:val="left" w:pos="284"/>
        </w:tabs>
        <w:spacing w:line="264" w:lineRule="auto"/>
        <w:ind w:left="284"/>
        <w:jc w:val="both"/>
        <w:rPr>
          <w:rFonts w:ascii="Palatino Linotype" w:hAnsi="Palatino Linotype"/>
          <w:sz w:val="23"/>
          <w:szCs w:val="23"/>
        </w:rPr>
      </w:pPr>
    </w:p>
    <w:p w14:paraId="5DBC6A03" w14:textId="065751F7" w:rsidR="00C23F88" w:rsidRPr="00C57811" w:rsidRDefault="00C23F88" w:rsidP="00C23F88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300" w:hanging="284"/>
        <w:jc w:val="both"/>
        <w:rPr>
          <w:rFonts w:ascii="Palatino Linotype" w:hAnsi="Palatino Linotype"/>
          <w:bCs/>
          <w:sz w:val="23"/>
          <w:szCs w:val="23"/>
        </w:rPr>
      </w:pPr>
      <w:r w:rsidRPr="00C57811">
        <w:rPr>
          <w:rFonts w:ascii="Palatino Linotype" w:hAnsi="Palatino Linotype"/>
          <w:bCs/>
          <w:spacing w:val="2"/>
          <w:sz w:val="23"/>
          <w:szCs w:val="23"/>
        </w:rPr>
        <w:t>Rzetelność uwidaczniania cen dla konsumentów sprawdzono podczas 2 kontroli,</w:t>
      </w:r>
      <w:r w:rsidRPr="00C57811">
        <w:rPr>
          <w:rFonts w:ascii="Palatino Linotype" w:hAnsi="Palatino Linotype"/>
          <w:b/>
          <w:bCs/>
          <w:spacing w:val="2"/>
          <w:sz w:val="23"/>
          <w:szCs w:val="23"/>
        </w:rPr>
        <w:t xml:space="preserve"> </w:t>
      </w:r>
      <w:r w:rsidRPr="00C57811">
        <w:rPr>
          <w:rFonts w:ascii="Palatino Linotype" w:hAnsi="Palatino Linotype"/>
          <w:bCs/>
          <w:spacing w:val="2"/>
          <w:sz w:val="23"/>
          <w:szCs w:val="23"/>
        </w:rPr>
        <w:t>obej</w:t>
      </w:r>
      <w:r w:rsidRPr="00C57811">
        <w:rPr>
          <w:rFonts w:ascii="Palatino Linotype" w:hAnsi="Palatino Linotype"/>
          <w:bCs/>
          <w:spacing w:val="2"/>
          <w:sz w:val="23"/>
          <w:szCs w:val="23"/>
        </w:rPr>
        <w:softHyphen/>
        <w:t>mując w tym zakresie  60 partii towarów. Dokonując porównania cen zakodowanych</w:t>
      </w:r>
      <w:r w:rsidR="00E134F2">
        <w:rPr>
          <w:rFonts w:ascii="Palatino Linotype" w:hAnsi="Palatino Linotype"/>
          <w:bCs/>
          <w:spacing w:val="2"/>
          <w:sz w:val="23"/>
          <w:szCs w:val="23"/>
        </w:rPr>
        <w:t xml:space="preserve"> </w:t>
      </w:r>
      <w:r w:rsidRPr="00C57811">
        <w:rPr>
          <w:rFonts w:ascii="Palatino Linotype" w:hAnsi="Palatino Linotype"/>
          <w:bCs/>
          <w:spacing w:val="2"/>
          <w:sz w:val="23"/>
          <w:szCs w:val="23"/>
        </w:rPr>
        <w:t xml:space="preserve">w kasie z cenami uwidocznionymi przy towarach  nie stwierdzono rozbieżności. </w:t>
      </w:r>
    </w:p>
    <w:p w14:paraId="203BD7B3" w14:textId="77777777" w:rsidR="00C23F88" w:rsidRDefault="00C23F88" w:rsidP="00C23F88">
      <w:pPr>
        <w:tabs>
          <w:tab w:val="left" w:pos="284"/>
        </w:tabs>
        <w:spacing w:line="264" w:lineRule="auto"/>
        <w:ind w:left="300"/>
        <w:jc w:val="both"/>
        <w:rPr>
          <w:rFonts w:ascii="Palatino Linotype" w:hAnsi="Palatino Linotype"/>
          <w:bCs/>
          <w:sz w:val="23"/>
          <w:szCs w:val="23"/>
        </w:rPr>
      </w:pPr>
      <w:r w:rsidRPr="00C57811">
        <w:rPr>
          <w:rFonts w:ascii="Palatino Linotype" w:hAnsi="Palatino Linotype"/>
          <w:bCs/>
          <w:spacing w:val="2"/>
          <w:sz w:val="23"/>
          <w:szCs w:val="23"/>
        </w:rPr>
        <w:t xml:space="preserve">W pozostałych placówkach nie sprawdzono tego zagadnienia ponieważ </w:t>
      </w:r>
      <w:r w:rsidRPr="00C57811">
        <w:rPr>
          <w:rFonts w:ascii="Palatino Linotype" w:hAnsi="Palatino Linotype"/>
          <w:bCs/>
          <w:sz w:val="23"/>
          <w:szCs w:val="23"/>
        </w:rPr>
        <w:t>ceny wprowa</w:t>
      </w:r>
      <w:r w:rsidRPr="00C57811">
        <w:rPr>
          <w:rFonts w:ascii="Palatino Linotype" w:hAnsi="Palatino Linotype"/>
          <w:bCs/>
          <w:sz w:val="23"/>
          <w:szCs w:val="23"/>
        </w:rPr>
        <w:softHyphen/>
        <w:t>dzane były do kas „ręcznie” przez sprzedawcę w momencie dokonywania zakupu przez konsumenta, brak uwidocznienia cen uniemożliwiał ich porównanie.</w:t>
      </w:r>
    </w:p>
    <w:p w14:paraId="32CEA301" w14:textId="77777777" w:rsidR="00C23F88" w:rsidRPr="00C57811" w:rsidRDefault="00C23F88" w:rsidP="00C23F88">
      <w:pPr>
        <w:tabs>
          <w:tab w:val="left" w:pos="284"/>
        </w:tabs>
        <w:spacing w:line="264" w:lineRule="auto"/>
        <w:ind w:left="300"/>
        <w:jc w:val="both"/>
        <w:rPr>
          <w:rFonts w:ascii="Palatino Linotype" w:hAnsi="Palatino Linotype"/>
          <w:bCs/>
          <w:sz w:val="23"/>
          <w:szCs w:val="23"/>
        </w:rPr>
      </w:pPr>
      <w:r>
        <w:rPr>
          <w:rFonts w:ascii="Palatino Linotype" w:hAnsi="Palatino Linotype"/>
          <w:bCs/>
          <w:sz w:val="23"/>
          <w:szCs w:val="23"/>
        </w:rPr>
        <w:t>Nie  badano  rzetelności  uwidocznienia  cen  w  odniesieniu  do  materiałów  reklamo</w:t>
      </w:r>
      <w:r>
        <w:rPr>
          <w:rFonts w:ascii="Palatino Linotype" w:hAnsi="Palatino Linotype"/>
          <w:bCs/>
          <w:sz w:val="23"/>
          <w:szCs w:val="23"/>
        </w:rPr>
        <w:softHyphen/>
        <w:t>wych  ponieważ  kontrolowani  nie  dysponowali  takimi  materiałami.</w:t>
      </w:r>
    </w:p>
    <w:p w14:paraId="3C5020F3" w14:textId="77777777" w:rsidR="00C23F88" w:rsidRPr="004631B9" w:rsidRDefault="00C23F88" w:rsidP="00C23F88">
      <w:pPr>
        <w:pStyle w:val="Tekstpodstawowy"/>
        <w:tabs>
          <w:tab w:val="left" w:pos="300"/>
        </w:tabs>
        <w:suppressAutoHyphens/>
        <w:spacing w:line="120" w:lineRule="auto"/>
        <w:ind w:left="301"/>
        <w:rPr>
          <w:rFonts w:ascii="Palatino Linotype" w:hAnsi="Palatino Linotype"/>
          <w:bCs/>
          <w:sz w:val="23"/>
          <w:szCs w:val="23"/>
        </w:rPr>
      </w:pPr>
    </w:p>
    <w:p w14:paraId="690CDDF8" w14:textId="77777777" w:rsidR="00C23F88" w:rsidRPr="004631B9" w:rsidRDefault="00C23F88" w:rsidP="00C23F88">
      <w:pPr>
        <w:tabs>
          <w:tab w:val="left" w:pos="6225"/>
        </w:tabs>
        <w:spacing w:line="264" w:lineRule="auto"/>
        <w:ind w:firstLine="851"/>
        <w:jc w:val="both"/>
        <w:rPr>
          <w:rFonts w:ascii="Palatino Linotype" w:hAnsi="Palatino Linotype"/>
          <w:spacing w:val="4"/>
          <w:sz w:val="23"/>
          <w:szCs w:val="23"/>
        </w:rPr>
      </w:pPr>
    </w:p>
    <w:p w14:paraId="2DAC6F2D" w14:textId="77777777" w:rsidR="00C23F88" w:rsidRPr="004631B9" w:rsidRDefault="00C23F88" w:rsidP="00C23F88">
      <w:pPr>
        <w:tabs>
          <w:tab w:val="left" w:pos="6225"/>
        </w:tabs>
        <w:spacing w:line="264" w:lineRule="auto"/>
        <w:ind w:firstLine="851"/>
        <w:jc w:val="both"/>
        <w:rPr>
          <w:rFonts w:ascii="Palatino Linotype" w:hAnsi="Palatino Linotype"/>
          <w:spacing w:val="4"/>
          <w:sz w:val="23"/>
          <w:szCs w:val="23"/>
        </w:rPr>
      </w:pPr>
      <w:r w:rsidRPr="004631B9">
        <w:rPr>
          <w:rFonts w:ascii="Palatino Linotype" w:hAnsi="Palatino Linotype"/>
          <w:spacing w:val="2"/>
          <w:sz w:val="23"/>
          <w:szCs w:val="23"/>
        </w:rPr>
        <w:t>Analizując wyniki kontroli w zakresie przestrzegania przepisów o informowaniu o cenach towarów i usług należy stwierdzić, że sytuacja na rynku budzi zastrzeżenia.</w:t>
      </w:r>
      <w:r w:rsidRPr="004631B9">
        <w:rPr>
          <w:rFonts w:ascii="Palatino Linotype" w:hAnsi="Palatino Linotype"/>
          <w:spacing w:val="4"/>
          <w:sz w:val="23"/>
          <w:szCs w:val="23"/>
        </w:rPr>
        <w:t xml:space="preserve"> </w:t>
      </w:r>
      <w:r w:rsidRPr="004631B9">
        <w:rPr>
          <w:rFonts w:ascii="Palatino Linotype" w:hAnsi="Palatino Linotype"/>
          <w:spacing w:val="4"/>
          <w:sz w:val="23"/>
          <w:szCs w:val="23"/>
        </w:rPr>
        <w:br/>
      </w:r>
      <w:bookmarkStart w:id="0" w:name="_GoBack"/>
      <w:bookmarkEnd w:id="0"/>
      <w:r w:rsidRPr="004631B9">
        <w:rPr>
          <w:rFonts w:ascii="Palatino Linotype" w:hAnsi="Palatino Linotype"/>
          <w:spacing w:val="4"/>
          <w:sz w:val="23"/>
          <w:szCs w:val="23"/>
        </w:rPr>
        <w:t xml:space="preserve">W toku </w:t>
      </w:r>
      <w:r w:rsidRPr="004631B9">
        <w:rPr>
          <w:rFonts w:ascii="Palatino Linotype" w:hAnsi="Palatino Linotype"/>
          <w:b/>
          <w:spacing w:val="4"/>
          <w:sz w:val="23"/>
          <w:szCs w:val="23"/>
        </w:rPr>
        <w:t>11 kontroli</w:t>
      </w:r>
      <w:r w:rsidRPr="004631B9">
        <w:rPr>
          <w:rFonts w:ascii="Palatino Linotype" w:hAnsi="Palatino Linotype"/>
          <w:spacing w:val="4"/>
          <w:sz w:val="23"/>
          <w:szCs w:val="23"/>
        </w:rPr>
        <w:t xml:space="preserve"> stwierdzono nieprawidłowości, co stanowi </w:t>
      </w:r>
      <w:r w:rsidRPr="004631B9">
        <w:rPr>
          <w:rFonts w:ascii="Palatino Linotype" w:hAnsi="Palatino Linotype"/>
          <w:b/>
          <w:spacing w:val="4"/>
          <w:sz w:val="23"/>
          <w:szCs w:val="23"/>
        </w:rPr>
        <w:t>55 proc.</w:t>
      </w:r>
      <w:r w:rsidRPr="004631B9">
        <w:rPr>
          <w:rFonts w:ascii="Palatino Linotype" w:hAnsi="Palatino Linotype"/>
          <w:spacing w:val="4"/>
          <w:sz w:val="23"/>
          <w:szCs w:val="23"/>
        </w:rPr>
        <w:t xml:space="preserve"> ogółem  skontro</w:t>
      </w:r>
      <w:r>
        <w:rPr>
          <w:rFonts w:ascii="Palatino Linotype" w:hAnsi="Palatino Linotype"/>
          <w:spacing w:val="4"/>
          <w:sz w:val="23"/>
          <w:szCs w:val="23"/>
        </w:rPr>
        <w:softHyphen/>
      </w:r>
      <w:r w:rsidRPr="004631B9">
        <w:rPr>
          <w:rFonts w:ascii="Palatino Linotype" w:hAnsi="Palatino Linotype"/>
          <w:spacing w:val="4"/>
          <w:sz w:val="23"/>
          <w:szCs w:val="23"/>
        </w:rPr>
        <w:t>lowanych.</w:t>
      </w:r>
    </w:p>
    <w:p w14:paraId="4B31E365" w14:textId="77777777" w:rsidR="00C23F88" w:rsidRPr="004631B9" w:rsidRDefault="00C23F88" w:rsidP="00C23F88">
      <w:pPr>
        <w:tabs>
          <w:tab w:val="left" w:pos="6225"/>
        </w:tabs>
        <w:spacing w:line="264" w:lineRule="auto"/>
        <w:ind w:firstLine="851"/>
        <w:jc w:val="both"/>
        <w:rPr>
          <w:rFonts w:ascii="Palatino Linotype" w:hAnsi="Palatino Linotype"/>
          <w:spacing w:val="-2"/>
          <w:sz w:val="23"/>
          <w:szCs w:val="23"/>
        </w:rPr>
      </w:pPr>
      <w:r w:rsidRPr="004631B9">
        <w:rPr>
          <w:rFonts w:ascii="Palatino Linotype" w:hAnsi="Palatino Linotype"/>
          <w:spacing w:val="4"/>
          <w:sz w:val="23"/>
          <w:szCs w:val="23"/>
        </w:rPr>
        <w:t>Należy podkreślić, że obowiązująca</w:t>
      </w:r>
      <w:r w:rsidRPr="004631B9">
        <w:rPr>
          <w:rFonts w:ascii="Palatino Linotype" w:hAnsi="Palatino Linotype"/>
          <w:spacing w:val="-2"/>
          <w:sz w:val="23"/>
          <w:szCs w:val="23"/>
        </w:rPr>
        <w:t xml:space="preserve"> ustawa </w:t>
      </w:r>
      <w:r w:rsidRPr="004631B9">
        <w:rPr>
          <w:rFonts w:ascii="Palatino Linotype" w:hAnsi="Palatino Linotype"/>
          <w:i/>
          <w:spacing w:val="-2"/>
          <w:sz w:val="23"/>
          <w:szCs w:val="23"/>
        </w:rPr>
        <w:t>prawo przedsiębiorców</w:t>
      </w:r>
      <w:r w:rsidRPr="004631B9">
        <w:rPr>
          <w:rFonts w:ascii="Palatino Linotype" w:hAnsi="Palatino Linotype"/>
          <w:spacing w:val="-2"/>
          <w:sz w:val="23"/>
          <w:szCs w:val="23"/>
        </w:rPr>
        <w:t xml:space="preserve"> nakłada obowią</w:t>
      </w:r>
      <w:r>
        <w:rPr>
          <w:rFonts w:ascii="Palatino Linotype" w:hAnsi="Palatino Linotype"/>
          <w:spacing w:val="-2"/>
          <w:sz w:val="23"/>
          <w:szCs w:val="23"/>
        </w:rPr>
        <w:softHyphen/>
      </w:r>
      <w:r w:rsidRPr="004631B9">
        <w:rPr>
          <w:rFonts w:ascii="Palatino Linotype" w:hAnsi="Palatino Linotype"/>
          <w:spacing w:val="-2"/>
          <w:sz w:val="23"/>
          <w:szCs w:val="23"/>
        </w:rPr>
        <w:t>zek powiadamiania przedsiębiorców o zakresie przedmiotowym kontroli. Przedsiębiorcy mają więc możliwość uzupełnienia cen, a w niektórych przypadkach przestrzegają ten obowiązek tylko na okres kontroli (zwłaszcza w zakresie uwidaczniania cen jednostkowych).</w:t>
      </w:r>
    </w:p>
    <w:p w14:paraId="53ED6F8F" w14:textId="56DDA0EE" w:rsidR="00C23F88" w:rsidRDefault="00C23F88" w:rsidP="00C23F88">
      <w:pPr>
        <w:spacing w:line="264" w:lineRule="auto"/>
        <w:ind w:firstLine="851"/>
        <w:jc w:val="both"/>
        <w:rPr>
          <w:rFonts w:ascii="Palatino Linotype" w:hAnsi="Palatino Linotype"/>
          <w:spacing w:val="-2"/>
          <w:sz w:val="23"/>
          <w:szCs w:val="23"/>
        </w:rPr>
      </w:pPr>
      <w:r w:rsidRPr="004631B9">
        <w:rPr>
          <w:rFonts w:ascii="Palatino Linotype" w:hAnsi="Palatino Linotype"/>
          <w:spacing w:val="-2"/>
          <w:sz w:val="23"/>
          <w:szCs w:val="23"/>
        </w:rPr>
        <w:t>Wskazane jest zatem prowadzenie dalszych kontroli w tym zakresie, jak również za</w:t>
      </w:r>
      <w:r>
        <w:rPr>
          <w:rFonts w:ascii="Palatino Linotype" w:hAnsi="Palatino Linotype"/>
          <w:spacing w:val="-2"/>
          <w:sz w:val="23"/>
          <w:szCs w:val="23"/>
        </w:rPr>
        <w:softHyphen/>
      </w:r>
      <w:r w:rsidRPr="004631B9">
        <w:rPr>
          <w:rFonts w:ascii="Palatino Linotype" w:hAnsi="Palatino Linotype"/>
          <w:spacing w:val="-2"/>
          <w:sz w:val="23"/>
          <w:szCs w:val="23"/>
        </w:rPr>
        <w:t>sadnym wydaje się dążenie do zmiany przepisów dotyczących obowiązku zawiadamiania przedsiębiorców o zamiarze wszczęcia kontroli w zakresie uwidaczniania cen towarów.</w:t>
      </w:r>
    </w:p>
    <w:p w14:paraId="0F73BE74" w14:textId="665E2282" w:rsidR="00C23F88" w:rsidRDefault="00C23F88" w:rsidP="00C23F88">
      <w:pPr>
        <w:spacing w:line="264" w:lineRule="auto"/>
        <w:ind w:firstLine="851"/>
        <w:jc w:val="both"/>
        <w:rPr>
          <w:rFonts w:ascii="Palatino Linotype" w:hAnsi="Palatino Linotype"/>
          <w:spacing w:val="-2"/>
          <w:sz w:val="23"/>
          <w:szCs w:val="23"/>
        </w:rPr>
      </w:pPr>
    </w:p>
    <w:p w14:paraId="445EC22C" w14:textId="741BE26D" w:rsidR="00C23F88" w:rsidRPr="00C23F88" w:rsidRDefault="00C23F88" w:rsidP="00C23F88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C23F88">
        <w:rPr>
          <w:rFonts w:ascii="Palatino Linotype" w:hAnsi="Palatino Linotype"/>
          <w:b/>
          <w:sz w:val="20"/>
          <w:szCs w:val="20"/>
        </w:rPr>
        <w:t>MAŁOPOLSKI</w:t>
      </w:r>
    </w:p>
    <w:p w14:paraId="6CCA5413" w14:textId="216D2AE4" w:rsidR="00C23F88" w:rsidRPr="00C23F88" w:rsidRDefault="00C23F88" w:rsidP="00C23F88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C23F88">
        <w:rPr>
          <w:rFonts w:ascii="Palatino Linotype" w:hAnsi="Palatino Linotype"/>
          <w:b/>
          <w:sz w:val="20"/>
          <w:szCs w:val="20"/>
        </w:rPr>
        <w:t>WOJEWÓDZKI INSPEKTOR</w:t>
      </w:r>
    </w:p>
    <w:p w14:paraId="74134085" w14:textId="5EF0337D" w:rsidR="00C23F88" w:rsidRDefault="00C23F88" w:rsidP="00C23F88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C23F88">
        <w:rPr>
          <w:rFonts w:ascii="Palatino Linotype" w:hAnsi="Palatino Linotype"/>
          <w:b/>
          <w:sz w:val="20"/>
          <w:szCs w:val="20"/>
        </w:rPr>
        <w:t>INSPEKCJI HANDLOWEJ</w:t>
      </w:r>
    </w:p>
    <w:p w14:paraId="3FF43C8B" w14:textId="77777777" w:rsidR="00E134F2" w:rsidRPr="00C23F88" w:rsidRDefault="00E134F2" w:rsidP="00C23F88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</w:p>
    <w:p w14:paraId="11EEBB63" w14:textId="5FF86FAF" w:rsidR="00C23F88" w:rsidRPr="006A6A3D" w:rsidRDefault="00C23F88" w:rsidP="00C23F88">
      <w:pPr>
        <w:pStyle w:val="Bezodstpw"/>
        <w:ind w:left="5670"/>
        <w:jc w:val="center"/>
        <w:rPr>
          <w:rFonts w:ascii="Palatino Linotype" w:hAnsi="Palatino Linotype"/>
        </w:rPr>
      </w:pPr>
      <w:r w:rsidRPr="00C23F88">
        <w:rPr>
          <w:rFonts w:ascii="Palatino Linotype" w:hAnsi="Palatino Linotype"/>
          <w:b/>
          <w:sz w:val="20"/>
          <w:szCs w:val="20"/>
        </w:rPr>
        <w:t xml:space="preserve">/-/ Joanna </w:t>
      </w:r>
      <w:proofErr w:type="spellStart"/>
      <w:r w:rsidRPr="00C23F88">
        <w:rPr>
          <w:rFonts w:ascii="Palatino Linotype" w:hAnsi="Palatino Linotype"/>
          <w:b/>
          <w:sz w:val="20"/>
          <w:szCs w:val="20"/>
        </w:rPr>
        <w:t>Jahn</w:t>
      </w:r>
      <w:proofErr w:type="spellEnd"/>
      <w:r w:rsidRPr="00C23F88">
        <w:rPr>
          <w:rFonts w:ascii="Palatino Linotype" w:hAnsi="Palatino Linotype"/>
          <w:b/>
          <w:sz w:val="20"/>
          <w:szCs w:val="20"/>
        </w:rPr>
        <w:t>-Machowska</w:t>
      </w:r>
    </w:p>
    <w:sectPr w:rsidR="00C23F88" w:rsidRPr="006A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2FA"/>
    <w:multiLevelType w:val="hybridMultilevel"/>
    <w:tmpl w:val="D0C47F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13A2C"/>
    <w:multiLevelType w:val="hybridMultilevel"/>
    <w:tmpl w:val="F1969A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27110C"/>
    <w:multiLevelType w:val="hybridMultilevel"/>
    <w:tmpl w:val="1DCECC7C"/>
    <w:lvl w:ilvl="0" w:tplc="BD4228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E"/>
    <w:rsid w:val="00103A9E"/>
    <w:rsid w:val="0015199E"/>
    <w:rsid w:val="006A6A3D"/>
    <w:rsid w:val="00B6129C"/>
    <w:rsid w:val="00C23F88"/>
    <w:rsid w:val="00E1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5088"/>
  <w15:chartTrackingRefBased/>
  <w15:docId w15:val="{3E4B45C0-29E8-41E2-9566-9E52581F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6A3D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C23F88"/>
    <w:pPr>
      <w:spacing w:after="0" w:line="312" w:lineRule="auto"/>
      <w:jc w:val="both"/>
    </w:pPr>
    <w:rPr>
      <w:rFonts w:ascii="Times New Roman" w:eastAsia="Times New Roman" w:hAnsi="Times New Roman" w:cs="Times New Roman"/>
      <w:spacing w:val="2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F88"/>
    <w:rPr>
      <w:rFonts w:ascii="Times New Roman" w:eastAsia="Times New Roman" w:hAnsi="Times New Roman" w:cs="Times New Roman"/>
      <w:spacing w:val="2"/>
      <w:sz w:val="2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Magdalena Musiał</cp:lastModifiedBy>
  <cp:revision>3</cp:revision>
  <dcterms:created xsi:type="dcterms:W3CDTF">2019-01-21T12:53:00Z</dcterms:created>
  <dcterms:modified xsi:type="dcterms:W3CDTF">2019-01-21T13:31:00Z</dcterms:modified>
</cp:coreProperties>
</file>